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84331" w14:textId="62153103" w:rsidR="00DA19E9" w:rsidRDefault="0086747E">
      <w:pPr>
        <w:snapToGrid w:val="0"/>
        <w:spacing w:line="360" w:lineRule="auto"/>
        <w:rPr>
          <w:rFonts w:ascii="宋体" w:eastAsia="宋体" w:hAnsi="宋体" w:cs="宋体"/>
          <w:bCs/>
          <w:color w:val="2A2A2A"/>
          <w:kern w:val="0"/>
          <w:sz w:val="24"/>
          <w:szCs w:val="24"/>
        </w:rPr>
      </w:pPr>
      <w:bookmarkStart w:id="0" w:name="_GoBack"/>
      <w:bookmarkEnd w:id="0"/>
      <w:r>
        <w:rPr>
          <w:rFonts w:ascii="宋体" w:eastAsia="宋体" w:hAnsi="宋体" w:cs="宋体" w:hint="eastAsia"/>
          <w:sz w:val="24"/>
          <w:szCs w:val="24"/>
        </w:rPr>
        <w:t>项目名称：</w:t>
      </w:r>
      <w:r>
        <w:rPr>
          <w:rFonts w:ascii="宋体" w:eastAsia="宋体" w:hAnsi="宋体" w:cs="宋体" w:hint="eastAsia"/>
          <w:bCs/>
          <w:color w:val="2A2A2A"/>
          <w:kern w:val="0"/>
          <w:sz w:val="24"/>
          <w:szCs w:val="24"/>
        </w:rPr>
        <w:t>试井分析方法应用技术培训班</w:t>
      </w:r>
    </w:p>
    <w:p w14:paraId="5B36A676" w14:textId="0EA93EA6" w:rsidR="00DA19E9" w:rsidRDefault="0086747E">
      <w:pPr>
        <w:snapToGrid w:val="0"/>
        <w:spacing w:line="360" w:lineRule="auto"/>
        <w:rPr>
          <w:rFonts w:ascii="宋体" w:eastAsia="宋体" w:hAnsi="宋体" w:cs="宋体"/>
          <w:sz w:val="24"/>
          <w:szCs w:val="24"/>
        </w:rPr>
      </w:pPr>
      <w:r>
        <w:rPr>
          <w:rFonts w:ascii="宋体" w:eastAsia="宋体" w:hAnsi="宋体" w:cs="宋体" w:hint="eastAsia"/>
          <w:sz w:val="24"/>
          <w:szCs w:val="24"/>
        </w:rPr>
        <w:t>项目编号：</w:t>
      </w:r>
      <w:r w:rsidR="0096376F">
        <w:rPr>
          <w:rFonts w:ascii="宋体" w:eastAsia="宋体" w:hAnsi="宋体" w:cs="宋体" w:hint="eastAsia"/>
          <w:sz w:val="24"/>
          <w:szCs w:val="24"/>
        </w:rPr>
        <w:t>HXPX2024-05</w:t>
      </w:r>
      <w:r>
        <w:rPr>
          <w:rFonts w:ascii="宋体" w:eastAsia="宋体" w:hAnsi="宋体" w:cs="宋体" w:hint="eastAsia"/>
          <w:sz w:val="24"/>
          <w:szCs w:val="24"/>
        </w:rPr>
        <w:t xml:space="preserve">                            项目类别：高级培训</w:t>
      </w:r>
    </w:p>
    <w:tbl>
      <w:tblPr>
        <w:tblW w:w="15096" w:type="dxa"/>
        <w:tblLayout w:type="fixed"/>
        <w:tblLook w:val="04A0" w:firstRow="1" w:lastRow="0" w:firstColumn="1" w:lastColumn="0" w:noHBand="0" w:noVBand="1"/>
      </w:tblPr>
      <w:tblGrid>
        <w:gridCol w:w="817"/>
        <w:gridCol w:w="1300"/>
        <w:gridCol w:w="6619"/>
        <w:gridCol w:w="6360"/>
      </w:tblGrid>
      <w:tr w:rsidR="00DA19E9" w14:paraId="20AEFDA7" w14:textId="77777777" w:rsidTr="001F3750">
        <w:trPr>
          <w:gridAfter w:val="1"/>
          <w:wAfter w:w="6360" w:type="dxa"/>
          <w:trHeight w:val="320"/>
        </w:trPr>
        <w:tc>
          <w:tcPr>
            <w:tcW w:w="817" w:type="dxa"/>
            <w:tcBorders>
              <w:top w:val="single" w:sz="8" w:space="0" w:color="auto"/>
              <w:left w:val="single" w:sz="8" w:space="0" w:color="auto"/>
              <w:bottom w:val="single" w:sz="4" w:space="0" w:color="auto"/>
              <w:right w:val="single" w:sz="4" w:space="0" w:color="auto"/>
            </w:tcBorders>
            <w:vAlign w:val="center"/>
          </w:tcPr>
          <w:p w14:paraId="5A9CD9DA" w14:textId="77777777" w:rsidR="00DA19E9" w:rsidRDefault="0086747E">
            <w:pPr>
              <w:spacing w:line="320" w:lineRule="exact"/>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300" w:type="dxa"/>
            <w:tcBorders>
              <w:top w:val="single" w:sz="8" w:space="0" w:color="auto"/>
              <w:left w:val="nil"/>
              <w:bottom w:val="single" w:sz="4" w:space="0" w:color="auto"/>
              <w:right w:val="single" w:sz="4" w:space="0" w:color="auto"/>
            </w:tcBorders>
            <w:vAlign w:val="center"/>
          </w:tcPr>
          <w:p w14:paraId="4E5E69FE" w14:textId="77777777" w:rsidR="00DA19E9" w:rsidRDefault="0086747E">
            <w:pPr>
              <w:spacing w:line="320" w:lineRule="exact"/>
              <w:jc w:val="center"/>
              <w:rPr>
                <w:rFonts w:ascii="宋体" w:eastAsia="宋体" w:hAnsi="宋体" w:cs="宋体"/>
                <w:b/>
                <w:bCs/>
                <w:sz w:val="24"/>
                <w:szCs w:val="24"/>
              </w:rPr>
            </w:pPr>
            <w:r>
              <w:rPr>
                <w:rFonts w:ascii="宋体" w:eastAsia="宋体" w:hAnsi="宋体" w:cs="宋体" w:hint="eastAsia"/>
                <w:b/>
                <w:bCs/>
                <w:sz w:val="24"/>
                <w:szCs w:val="24"/>
              </w:rPr>
              <w:t>事项</w:t>
            </w:r>
          </w:p>
        </w:tc>
        <w:tc>
          <w:tcPr>
            <w:tcW w:w="6619" w:type="dxa"/>
            <w:tcBorders>
              <w:top w:val="single" w:sz="8" w:space="0" w:color="auto"/>
              <w:left w:val="nil"/>
              <w:bottom w:val="single" w:sz="4" w:space="0" w:color="auto"/>
              <w:right w:val="single" w:sz="4" w:space="0" w:color="auto"/>
            </w:tcBorders>
            <w:vAlign w:val="center"/>
          </w:tcPr>
          <w:p w14:paraId="17152166" w14:textId="3A162AFF" w:rsidR="00DA19E9" w:rsidRDefault="001F3750">
            <w:pPr>
              <w:spacing w:line="320" w:lineRule="exact"/>
              <w:jc w:val="center"/>
              <w:rPr>
                <w:rFonts w:ascii="宋体" w:eastAsia="宋体" w:hAnsi="宋体" w:cs="宋体"/>
                <w:b/>
                <w:bCs/>
                <w:sz w:val="24"/>
                <w:szCs w:val="24"/>
              </w:rPr>
            </w:pPr>
            <w:r>
              <w:rPr>
                <w:rFonts w:ascii="宋体" w:eastAsia="宋体" w:hAnsi="宋体" w:cs="宋体" w:hint="eastAsia"/>
                <w:b/>
                <w:bCs/>
                <w:sz w:val="24"/>
                <w:szCs w:val="24"/>
              </w:rPr>
              <w:t>说明</w:t>
            </w:r>
          </w:p>
        </w:tc>
      </w:tr>
      <w:tr w:rsidR="00DA19E9" w:rsidRPr="00854220" w14:paraId="4F0137EA" w14:textId="77777777" w:rsidTr="00854220">
        <w:trPr>
          <w:gridAfter w:val="1"/>
          <w:wAfter w:w="6360" w:type="dxa"/>
          <w:trHeight w:val="1128"/>
        </w:trPr>
        <w:tc>
          <w:tcPr>
            <w:tcW w:w="817" w:type="dxa"/>
            <w:tcBorders>
              <w:top w:val="nil"/>
              <w:left w:val="single" w:sz="8" w:space="0" w:color="auto"/>
              <w:bottom w:val="single" w:sz="4" w:space="0" w:color="auto"/>
              <w:right w:val="single" w:sz="4" w:space="0" w:color="auto"/>
            </w:tcBorders>
            <w:vAlign w:val="center"/>
          </w:tcPr>
          <w:p w14:paraId="7445C0F6"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1</w:t>
            </w:r>
          </w:p>
        </w:tc>
        <w:tc>
          <w:tcPr>
            <w:tcW w:w="1300" w:type="dxa"/>
            <w:tcBorders>
              <w:top w:val="single" w:sz="4" w:space="0" w:color="auto"/>
              <w:left w:val="nil"/>
              <w:bottom w:val="single" w:sz="4" w:space="0" w:color="auto"/>
              <w:right w:val="single" w:sz="4" w:space="0" w:color="auto"/>
            </w:tcBorders>
            <w:vAlign w:val="center"/>
          </w:tcPr>
          <w:p w14:paraId="3308A0A5" w14:textId="77777777" w:rsidR="00DA19E9" w:rsidRPr="00854220" w:rsidRDefault="0086747E">
            <w:pPr>
              <w:widowControl/>
              <w:spacing w:line="360" w:lineRule="auto"/>
              <w:rPr>
                <w:rFonts w:ascii="宋体" w:eastAsia="宋体" w:hAnsi="宋体" w:cs="宋体"/>
                <w:color w:val="2A2A2A"/>
                <w:kern w:val="0"/>
                <w:szCs w:val="21"/>
              </w:rPr>
            </w:pPr>
            <w:r w:rsidRPr="00854220">
              <w:rPr>
                <w:rFonts w:ascii="宋体" w:eastAsia="宋体" w:hAnsi="宋体" w:cs="宋体" w:hint="eastAsia"/>
                <w:color w:val="2A2A2A"/>
                <w:kern w:val="0"/>
                <w:szCs w:val="21"/>
              </w:rPr>
              <w:t>培训目的</w:t>
            </w:r>
          </w:p>
          <w:p w14:paraId="6D079668" w14:textId="77777777" w:rsidR="00DA19E9" w:rsidRPr="00854220" w:rsidRDefault="00DA19E9">
            <w:pPr>
              <w:spacing w:line="320" w:lineRule="exact"/>
              <w:jc w:val="center"/>
              <w:rPr>
                <w:rFonts w:ascii="宋体" w:eastAsia="宋体" w:hAnsi="宋体" w:cs="宋体"/>
                <w:szCs w:val="21"/>
              </w:rPr>
            </w:pPr>
          </w:p>
        </w:tc>
        <w:tc>
          <w:tcPr>
            <w:tcW w:w="6619" w:type="dxa"/>
            <w:tcBorders>
              <w:top w:val="nil"/>
              <w:left w:val="nil"/>
              <w:bottom w:val="single" w:sz="4" w:space="0" w:color="auto"/>
              <w:right w:val="single" w:sz="4" w:space="0" w:color="auto"/>
            </w:tcBorders>
            <w:vAlign w:val="center"/>
          </w:tcPr>
          <w:p w14:paraId="57220406" w14:textId="4E4A24E9" w:rsidR="00DA19E9" w:rsidRPr="00854220" w:rsidRDefault="0086747E">
            <w:pPr>
              <w:spacing w:line="276" w:lineRule="auto"/>
              <w:ind w:firstLineChars="200" w:firstLine="420"/>
              <w:rPr>
                <w:rFonts w:ascii="宋体" w:eastAsia="宋体" w:hAnsi="宋体" w:cs="宋体"/>
                <w:szCs w:val="21"/>
              </w:rPr>
            </w:pPr>
            <w:r w:rsidRPr="00854220">
              <w:rPr>
                <w:rFonts w:ascii="宋体" w:eastAsia="宋体" w:hAnsi="宋体" w:cs="宋体" w:hint="eastAsia"/>
                <w:szCs w:val="21"/>
              </w:rPr>
              <w:t>系统地进行实用现代试井解释方法及试井资料应用技术的培训，旨在让学员</w:t>
            </w:r>
            <w:r w:rsidRPr="00854220">
              <w:rPr>
                <w:rFonts w:ascii="宋体" w:eastAsia="宋体" w:hAnsi="宋体" w:cs="宋体" w:hint="eastAsia"/>
                <w:color w:val="2A2A2A"/>
                <w:kern w:val="0"/>
                <w:szCs w:val="21"/>
              </w:rPr>
              <w:t>全面熟悉试井测试操作规程、</w:t>
            </w:r>
            <w:r w:rsidRPr="00854220">
              <w:rPr>
                <w:rFonts w:ascii="宋体" w:eastAsia="宋体" w:hAnsi="宋体" w:cs="宋体" w:hint="eastAsia"/>
                <w:szCs w:val="21"/>
              </w:rPr>
              <w:t>全面掌握实用的试井解释方法和原理，提高试井</w:t>
            </w:r>
            <w:r w:rsidRPr="00854220">
              <w:rPr>
                <w:rFonts w:ascii="宋体" w:eastAsia="宋体" w:hAnsi="宋体" w:cs="宋体" w:hint="eastAsia"/>
                <w:color w:val="2A2A2A"/>
                <w:kern w:val="0"/>
                <w:szCs w:val="21"/>
              </w:rPr>
              <w:t>资料解释水平，进而提升油气藏动态分析</w:t>
            </w:r>
            <w:r w:rsidR="000C0829" w:rsidRPr="00854220">
              <w:rPr>
                <w:rFonts w:ascii="宋体" w:eastAsia="宋体" w:hAnsi="宋体" w:cs="宋体" w:hint="eastAsia"/>
                <w:color w:val="2A2A2A"/>
                <w:kern w:val="0"/>
                <w:szCs w:val="21"/>
              </w:rPr>
              <w:t>、综合治理</w:t>
            </w:r>
            <w:r w:rsidRPr="00854220">
              <w:rPr>
                <w:rFonts w:ascii="宋体" w:eastAsia="宋体" w:hAnsi="宋体" w:cs="宋体" w:hint="eastAsia"/>
                <w:color w:val="2A2A2A"/>
                <w:kern w:val="0"/>
                <w:szCs w:val="21"/>
              </w:rPr>
              <w:t>与管理水平。</w:t>
            </w:r>
          </w:p>
        </w:tc>
      </w:tr>
      <w:tr w:rsidR="00DA19E9" w:rsidRPr="00854220" w14:paraId="700C68D6" w14:textId="77777777">
        <w:trPr>
          <w:gridAfter w:val="1"/>
          <w:wAfter w:w="6360" w:type="dxa"/>
          <w:trHeight w:val="832"/>
        </w:trPr>
        <w:tc>
          <w:tcPr>
            <w:tcW w:w="817" w:type="dxa"/>
            <w:tcBorders>
              <w:top w:val="nil"/>
              <w:left w:val="single" w:sz="8" w:space="0" w:color="auto"/>
              <w:bottom w:val="single" w:sz="4" w:space="0" w:color="auto"/>
              <w:right w:val="single" w:sz="4" w:space="0" w:color="auto"/>
            </w:tcBorders>
            <w:vAlign w:val="center"/>
          </w:tcPr>
          <w:p w14:paraId="7CCAEEC3"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2</w:t>
            </w:r>
          </w:p>
        </w:tc>
        <w:tc>
          <w:tcPr>
            <w:tcW w:w="1300" w:type="dxa"/>
            <w:tcBorders>
              <w:top w:val="single" w:sz="4" w:space="0" w:color="auto"/>
              <w:left w:val="nil"/>
              <w:bottom w:val="single" w:sz="4" w:space="0" w:color="auto"/>
              <w:right w:val="single" w:sz="4" w:space="0" w:color="auto"/>
            </w:tcBorders>
            <w:vAlign w:val="center"/>
          </w:tcPr>
          <w:p w14:paraId="1036981E" w14:textId="77777777" w:rsidR="00DA19E9" w:rsidRPr="00854220" w:rsidRDefault="0086747E">
            <w:pPr>
              <w:spacing w:line="320" w:lineRule="exact"/>
              <w:jc w:val="center"/>
              <w:rPr>
                <w:rFonts w:ascii="宋体" w:eastAsia="宋体" w:hAnsi="宋体" w:cs="宋体"/>
                <w:bCs/>
                <w:szCs w:val="21"/>
              </w:rPr>
            </w:pPr>
            <w:r w:rsidRPr="00854220">
              <w:rPr>
                <w:rFonts w:ascii="宋体" w:eastAsia="宋体" w:hAnsi="宋体" w:cs="宋体" w:hint="eastAsia"/>
                <w:bCs/>
                <w:szCs w:val="21"/>
              </w:rPr>
              <w:t>参培对象</w:t>
            </w:r>
          </w:p>
        </w:tc>
        <w:tc>
          <w:tcPr>
            <w:tcW w:w="6619" w:type="dxa"/>
            <w:tcBorders>
              <w:top w:val="nil"/>
              <w:left w:val="nil"/>
              <w:bottom w:val="single" w:sz="4" w:space="0" w:color="auto"/>
              <w:right w:val="single" w:sz="4" w:space="0" w:color="auto"/>
            </w:tcBorders>
            <w:vAlign w:val="center"/>
          </w:tcPr>
          <w:p w14:paraId="19767252" w14:textId="77777777" w:rsidR="00DA19E9" w:rsidRPr="00854220" w:rsidRDefault="0086747E">
            <w:pPr>
              <w:spacing w:line="276" w:lineRule="auto"/>
              <w:ind w:firstLineChars="200" w:firstLine="420"/>
              <w:rPr>
                <w:rFonts w:ascii="宋体" w:eastAsia="宋体" w:hAnsi="宋体" w:cs="宋体"/>
                <w:color w:val="2A2A2A"/>
                <w:kern w:val="0"/>
                <w:szCs w:val="21"/>
              </w:rPr>
            </w:pPr>
            <w:r w:rsidRPr="00854220">
              <w:rPr>
                <w:rFonts w:ascii="宋体" w:eastAsia="宋体" w:hAnsi="宋体" w:cs="宋体" w:hint="eastAsia"/>
                <w:color w:val="2A2A2A"/>
                <w:kern w:val="0"/>
                <w:szCs w:val="21"/>
              </w:rPr>
              <w:t>从事试井资料测试、解释与应用的相关技术人员和管理人员，</w:t>
            </w:r>
            <w:r w:rsidRPr="00854220">
              <w:rPr>
                <w:rFonts w:ascii="宋体" w:eastAsia="宋体" w:hAnsi="宋体" w:cs="宋体" w:hint="eastAsia"/>
                <w:szCs w:val="21"/>
                <w:lang w:val="zh-CN"/>
              </w:rPr>
              <w:t>油</w:t>
            </w:r>
            <w:r w:rsidRPr="00854220">
              <w:rPr>
                <w:rFonts w:ascii="宋体" w:eastAsia="宋体" w:hAnsi="宋体" w:cs="宋体" w:hint="eastAsia"/>
                <w:szCs w:val="21"/>
              </w:rPr>
              <w:t>气</w:t>
            </w:r>
            <w:r w:rsidRPr="00854220">
              <w:rPr>
                <w:rFonts w:ascii="宋体" w:eastAsia="宋体" w:hAnsi="宋体" w:cs="宋体" w:hint="eastAsia"/>
                <w:szCs w:val="21"/>
                <w:lang w:val="zh-CN"/>
              </w:rPr>
              <w:t>田研究院与采油（气）厂从事油气藏工程的科研人员与管理人员。</w:t>
            </w:r>
          </w:p>
        </w:tc>
      </w:tr>
      <w:tr w:rsidR="00DA19E9" w:rsidRPr="00854220" w14:paraId="7BF90DDA" w14:textId="77777777" w:rsidTr="00854220">
        <w:trPr>
          <w:gridAfter w:val="1"/>
          <w:wAfter w:w="6360" w:type="dxa"/>
          <w:trHeight w:val="325"/>
        </w:trPr>
        <w:tc>
          <w:tcPr>
            <w:tcW w:w="817" w:type="dxa"/>
            <w:tcBorders>
              <w:top w:val="nil"/>
              <w:left w:val="single" w:sz="8" w:space="0" w:color="auto"/>
              <w:bottom w:val="single" w:sz="4" w:space="0" w:color="auto"/>
              <w:right w:val="single" w:sz="4" w:space="0" w:color="auto"/>
            </w:tcBorders>
            <w:vAlign w:val="center"/>
          </w:tcPr>
          <w:p w14:paraId="271ECAA9" w14:textId="77777777" w:rsidR="00DA19E9" w:rsidRPr="00854220" w:rsidRDefault="0086747E" w:rsidP="001F3750">
            <w:pPr>
              <w:jc w:val="center"/>
              <w:rPr>
                <w:szCs w:val="21"/>
              </w:rPr>
            </w:pPr>
            <w:r w:rsidRPr="00854220">
              <w:rPr>
                <w:rFonts w:hint="eastAsia"/>
                <w:szCs w:val="21"/>
              </w:rPr>
              <w:t>3</w:t>
            </w:r>
          </w:p>
        </w:tc>
        <w:tc>
          <w:tcPr>
            <w:tcW w:w="1300" w:type="dxa"/>
            <w:tcBorders>
              <w:top w:val="single" w:sz="4" w:space="0" w:color="auto"/>
              <w:left w:val="nil"/>
              <w:bottom w:val="single" w:sz="4" w:space="0" w:color="auto"/>
              <w:right w:val="single" w:sz="4" w:space="0" w:color="auto"/>
            </w:tcBorders>
            <w:vAlign w:val="center"/>
          </w:tcPr>
          <w:p w14:paraId="6351850B" w14:textId="77777777" w:rsidR="00DA19E9" w:rsidRPr="00854220" w:rsidRDefault="0086747E" w:rsidP="001F3750">
            <w:pPr>
              <w:jc w:val="center"/>
              <w:rPr>
                <w:szCs w:val="21"/>
              </w:rPr>
            </w:pPr>
            <w:r w:rsidRPr="00854220">
              <w:rPr>
                <w:rFonts w:hint="eastAsia"/>
                <w:szCs w:val="21"/>
              </w:rPr>
              <w:t>培训地点</w:t>
            </w:r>
          </w:p>
        </w:tc>
        <w:tc>
          <w:tcPr>
            <w:tcW w:w="6619" w:type="dxa"/>
            <w:tcBorders>
              <w:top w:val="nil"/>
              <w:left w:val="nil"/>
              <w:bottom w:val="single" w:sz="4" w:space="0" w:color="auto"/>
              <w:right w:val="single" w:sz="4" w:space="0" w:color="auto"/>
            </w:tcBorders>
            <w:vAlign w:val="center"/>
          </w:tcPr>
          <w:p w14:paraId="4969D40F" w14:textId="77777777" w:rsidR="00DA19E9" w:rsidRPr="00854220" w:rsidRDefault="0086747E" w:rsidP="001F3750">
            <w:pPr>
              <w:jc w:val="center"/>
              <w:rPr>
                <w:szCs w:val="21"/>
              </w:rPr>
            </w:pPr>
            <w:r w:rsidRPr="00854220">
              <w:rPr>
                <w:rFonts w:hint="eastAsia"/>
                <w:szCs w:val="21"/>
              </w:rPr>
              <w:t>西安</w:t>
            </w:r>
          </w:p>
        </w:tc>
      </w:tr>
      <w:tr w:rsidR="00DA19E9" w:rsidRPr="00854220" w14:paraId="7A50B018" w14:textId="77777777" w:rsidTr="00854220">
        <w:trPr>
          <w:gridAfter w:val="1"/>
          <w:wAfter w:w="6360" w:type="dxa"/>
          <w:trHeight w:val="287"/>
        </w:trPr>
        <w:tc>
          <w:tcPr>
            <w:tcW w:w="817" w:type="dxa"/>
            <w:tcBorders>
              <w:top w:val="nil"/>
              <w:left w:val="single" w:sz="8" w:space="0" w:color="auto"/>
              <w:bottom w:val="single" w:sz="8" w:space="0" w:color="auto"/>
              <w:right w:val="single" w:sz="4" w:space="0" w:color="auto"/>
            </w:tcBorders>
            <w:vAlign w:val="center"/>
          </w:tcPr>
          <w:p w14:paraId="1C954C33"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4</w:t>
            </w:r>
          </w:p>
        </w:tc>
        <w:tc>
          <w:tcPr>
            <w:tcW w:w="1300" w:type="dxa"/>
            <w:tcBorders>
              <w:top w:val="single" w:sz="4" w:space="0" w:color="auto"/>
              <w:left w:val="nil"/>
              <w:bottom w:val="single" w:sz="8" w:space="0" w:color="auto"/>
              <w:right w:val="single" w:sz="4" w:space="0" w:color="auto"/>
            </w:tcBorders>
            <w:vAlign w:val="center"/>
          </w:tcPr>
          <w:p w14:paraId="2698F880"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培训天数</w:t>
            </w:r>
          </w:p>
        </w:tc>
        <w:tc>
          <w:tcPr>
            <w:tcW w:w="6619" w:type="dxa"/>
            <w:tcBorders>
              <w:top w:val="nil"/>
              <w:left w:val="nil"/>
              <w:bottom w:val="single" w:sz="8" w:space="0" w:color="auto"/>
              <w:right w:val="single" w:sz="4" w:space="0" w:color="auto"/>
            </w:tcBorders>
            <w:vAlign w:val="center"/>
          </w:tcPr>
          <w:p w14:paraId="55821446" w14:textId="77777777" w:rsidR="00DA19E9" w:rsidRPr="00854220" w:rsidRDefault="0086747E">
            <w:pPr>
              <w:spacing w:line="320" w:lineRule="exact"/>
              <w:jc w:val="center"/>
              <w:rPr>
                <w:rFonts w:ascii="宋体" w:eastAsia="宋体" w:hAnsi="宋体" w:cs="宋体"/>
                <w:color w:val="2A2A2A"/>
                <w:kern w:val="0"/>
                <w:szCs w:val="21"/>
              </w:rPr>
            </w:pPr>
            <w:r w:rsidRPr="00854220">
              <w:rPr>
                <w:rFonts w:ascii="宋体" w:eastAsia="宋体" w:hAnsi="宋体" w:cs="宋体" w:hint="eastAsia"/>
                <w:color w:val="2A2A2A"/>
                <w:kern w:val="0"/>
                <w:szCs w:val="21"/>
              </w:rPr>
              <w:t>5天</w:t>
            </w:r>
          </w:p>
        </w:tc>
      </w:tr>
      <w:tr w:rsidR="00DA19E9" w:rsidRPr="00854220" w14:paraId="2065B59D" w14:textId="77777777" w:rsidTr="001F3750">
        <w:trPr>
          <w:gridAfter w:val="1"/>
          <w:wAfter w:w="6360" w:type="dxa"/>
          <w:trHeight w:val="246"/>
        </w:trPr>
        <w:tc>
          <w:tcPr>
            <w:tcW w:w="817" w:type="dxa"/>
            <w:tcBorders>
              <w:top w:val="nil"/>
              <w:left w:val="single" w:sz="8" w:space="0" w:color="auto"/>
              <w:bottom w:val="single" w:sz="8" w:space="0" w:color="auto"/>
              <w:right w:val="single" w:sz="4" w:space="0" w:color="auto"/>
            </w:tcBorders>
            <w:vAlign w:val="center"/>
          </w:tcPr>
          <w:p w14:paraId="048093CA"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5</w:t>
            </w:r>
          </w:p>
        </w:tc>
        <w:tc>
          <w:tcPr>
            <w:tcW w:w="1300" w:type="dxa"/>
            <w:tcBorders>
              <w:top w:val="single" w:sz="4" w:space="0" w:color="auto"/>
              <w:left w:val="nil"/>
              <w:bottom w:val="single" w:sz="8" w:space="0" w:color="auto"/>
              <w:right w:val="single" w:sz="4" w:space="0" w:color="auto"/>
            </w:tcBorders>
            <w:vAlign w:val="center"/>
          </w:tcPr>
          <w:p w14:paraId="53B264A7"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时间安排</w:t>
            </w:r>
          </w:p>
        </w:tc>
        <w:tc>
          <w:tcPr>
            <w:tcW w:w="6619" w:type="dxa"/>
            <w:tcBorders>
              <w:top w:val="nil"/>
              <w:left w:val="nil"/>
              <w:bottom w:val="single" w:sz="8" w:space="0" w:color="auto"/>
              <w:right w:val="single" w:sz="4" w:space="0" w:color="auto"/>
            </w:tcBorders>
            <w:vAlign w:val="center"/>
          </w:tcPr>
          <w:p w14:paraId="7DCC4450" w14:textId="7CA14623" w:rsidR="00DA19E9" w:rsidRPr="00854220" w:rsidRDefault="0055524B">
            <w:pPr>
              <w:spacing w:line="320" w:lineRule="exact"/>
              <w:jc w:val="center"/>
              <w:rPr>
                <w:rFonts w:ascii="宋体" w:eastAsia="宋体" w:hAnsi="宋体" w:cs="宋体"/>
                <w:color w:val="2A2A2A"/>
                <w:kern w:val="0"/>
                <w:szCs w:val="21"/>
              </w:rPr>
            </w:pPr>
            <w:r>
              <w:rPr>
                <w:rFonts w:ascii="宋体" w:eastAsia="宋体" w:hAnsi="宋体" w:cs="宋体" w:hint="eastAsia"/>
                <w:color w:val="2A2A2A"/>
                <w:kern w:val="0"/>
                <w:szCs w:val="21"/>
              </w:rPr>
              <w:t>双方约定时间</w:t>
            </w:r>
          </w:p>
        </w:tc>
      </w:tr>
      <w:tr w:rsidR="00DA19E9" w:rsidRPr="00854220" w14:paraId="2BE97EE5" w14:textId="77777777" w:rsidTr="00854220">
        <w:trPr>
          <w:gridAfter w:val="1"/>
          <w:wAfter w:w="6360" w:type="dxa"/>
          <w:trHeight w:val="159"/>
        </w:trPr>
        <w:tc>
          <w:tcPr>
            <w:tcW w:w="817" w:type="dxa"/>
            <w:tcBorders>
              <w:top w:val="nil"/>
              <w:left w:val="single" w:sz="8" w:space="0" w:color="auto"/>
              <w:bottom w:val="single" w:sz="8" w:space="0" w:color="auto"/>
              <w:right w:val="single" w:sz="4" w:space="0" w:color="auto"/>
            </w:tcBorders>
            <w:vAlign w:val="center"/>
          </w:tcPr>
          <w:p w14:paraId="78F507F2"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6</w:t>
            </w:r>
          </w:p>
        </w:tc>
        <w:tc>
          <w:tcPr>
            <w:tcW w:w="1300" w:type="dxa"/>
            <w:tcBorders>
              <w:top w:val="single" w:sz="4" w:space="0" w:color="auto"/>
              <w:left w:val="nil"/>
              <w:bottom w:val="single" w:sz="8" w:space="0" w:color="auto"/>
              <w:right w:val="single" w:sz="4" w:space="0" w:color="auto"/>
            </w:tcBorders>
            <w:vAlign w:val="center"/>
          </w:tcPr>
          <w:p w14:paraId="6B3ECCCB"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培训形式</w:t>
            </w:r>
          </w:p>
        </w:tc>
        <w:tc>
          <w:tcPr>
            <w:tcW w:w="6619" w:type="dxa"/>
            <w:tcBorders>
              <w:top w:val="nil"/>
              <w:left w:val="nil"/>
              <w:bottom w:val="single" w:sz="8" w:space="0" w:color="auto"/>
              <w:right w:val="single" w:sz="4" w:space="0" w:color="auto"/>
            </w:tcBorders>
            <w:vAlign w:val="center"/>
          </w:tcPr>
          <w:p w14:paraId="63436794" w14:textId="77777777" w:rsidR="00DA19E9" w:rsidRPr="00854220" w:rsidRDefault="0086747E">
            <w:pPr>
              <w:spacing w:line="320" w:lineRule="exact"/>
              <w:jc w:val="center"/>
              <w:rPr>
                <w:rFonts w:ascii="宋体" w:eastAsia="宋体" w:hAnsi="宋体" w:cs="宋体"/>
                <w:color w:val="2A2A2A"/>
                <w:kern w:val="0"/>
                <w:szCs w:val="21"/>
              </w:rPr>
            </w:pPr>
            <w:r w:rsidRPr="00854220">
              <w:rPr>
                <w:rFonts w:ascii="宋体" w:eastAsia="宋体" w:hAnsi="宋体" w:cs="宋体" w:hint="eastAsia"/>
                <w:color w:val="2A2A2A"/>
                <w:kern w:val="0"/>
                <w:szCs w:val="21"/>
              </w:rPr>
              <w:t>线下培训</w:t>
            </w:r>
          </w:p>
        </w:tc>
      </w:tr>
      <w:tr w:rsidR="00DA19E9" w:rsidRPr="00854220" w14:paraId="4EF134C1" w14:textId="77777777">
        <w:trPr>
          <w:gridAfter w:val="1"/>
          <w:wAfter w:w="6360" w:type="dxa"/>
          <w:trHeight w:val="404"/>
        </w:trPr>
        <w:tc>
          <w:tcPr>
            <w:tcW w:w="817" w:type="dxa"/>
            <w:tcBorders>
              <w:top w:val="nil"/>
              <w:left w:val="single" w:sz="8" w:space="0" w:color="auto"/>
              <w:bottom w:val="single" w:sz="8" w:space="0" w:color="auto"/>
              <w:right w:val="single" w:sz="4" w:space="0" w:color="auto"/>
            </w:tcBorders>
            <w:vAlign w:val="center"/>
          </w:tcPr>
          <w:p w14:paraId="37B5E0C6"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7</w:t>
            </w:r>
          </w:p>
        </w:tc>
        <w:tc>
          <w:tcPr>
            <w:tcW w:w="1300" w:type="dxa"/>
            <w:tcBorders>
              <w:top w:val="single" w:sz="4" w:space="0" w:color="auto"/>
              <w:left w:val="nil"/>
              <w:bottom w:val="single" w:sz="8" w:space="0" w:color="auto"/>
              <w:right w:val="single" w:sz="4" w:space="0" w:color="auto"/>
            </w:tcBorders>
            <w:vAlign w:val="center"/>
          </w:tcPr>
          <w:p w14:paraId="577CCDA4"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讲师简介</w:t>
            </w:r>
          </w:p>
        </w:tc>
        <w:tc>
          <w:tcPr>
            <w:tcW w:w="6619" w:type="dxa"/>
            <w:tcBorders>
              <w:top w:val="nil"/>
              <w:left w:val="nil"/>
              <w:bottom w:val="single" w:sz="8" w:space="0" w:color="auto"/>
              <w:right w:val="single" w:sz="4" w:space="0" w:color="auto"/>
            </w:tcBorders>
            <w:vAlign w:val="center"/>
          </w:tcPr>
          <w:p w14:paraId="69E9F1E1" w14:textId="77777777" w:rsidR="00DA19E9" w:rsidRPr="00854220" w:rsidRDefault="0086747E">
            <w:pPr>
              <w:spacing w:line="320" w:lineRule="exact"/>
              <w:ind w:firstLineChars="200" w:firstLine="420"/>
              <w:rPr>
                <w:rFonts w:ascii="宋体" w:eastAsia="宋体" w:hAnsi="宋体" w:cs="宋体"/>
                <w:szCs w:val="21"/>
              </w:rPr>
            </w:pPr>
            <w:r w:rsidRPr="00854220">
              <w:rPr>
                <w:rFonts w:ascii="宋体" w:eastAsia="宋体" w:hAnsi="宋体" w:cs="宋体" w:hint="eastAsia"/>
                <w:szCs w:val="21"/>
              </w:rPr>
              <w:t>世界范围选择本领域知名专家、经验丰富专家，一般职称为高级工程师以上人员。4月份培训班已经确认国际知名试井专家、英国大学教授作为本次培训班的主讲老师。</w:t>
            </w:r>
          </w:p>
        </w:tc>
      </w:tr>
      <w:tr w:rsidR="00DA19E9" w:rsidRPr="00854220" w14:paraId="6D19726A" w14:textId="77777777">
        <w:trPr>
          <w:trHeight w:val="651"/>
        </w:trPr>
        <w:tc>
          <w:tcPr>
            <w:tcW w:w="817" w:type="dxa"/>
            <w:tcBorders>
              <w:top w:val="nil"/>
              <w:left w:val="single" w:sz="8" w:space="0" w:color="auto"/>
              <w:bottom w:val="single" w:sz="8" w:space="0" w:color="auto"/>
              <w:right w:val="single" w:sz="4" w:space="0" w:color="auto"/>
            </w:tcBorders>
            <w:vAlign w:val="center"/>
          </w:tcPr>
          <w:p w14:paraId="1681BF29"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8</w:t>
            </w:r>
          </w:p>
        </w:tc>
        <w:tc>
          <w:tcPr>
            <w:tcW w:w="1300" w:type="dxa"/>
            <w:tcBorders>
              <w:top w:val="single" w:sz="4" w:space="0" w:color="auto"/>
              <w:left w:val="nil"/>
              <w:bottom w:val="single" w:sz="8" w:space="0" w:color="auto"/>
              <w:right w:val="single" w:sz="4" w:space="0" w:color="auto"/>
            </w:tcBorders>
            <w:vAlign w:val="center"/>
          </w:tcPr>
          <w:p w14:paraId="0A8F42B8" w14:textId="77777777" w:rsidR="00DA19E9" w:rsidRPr="00854220" w:rsidRDefault="0086747E">
            <w:pPr>
              <w:spacing w:line="360" w:lineRule="auto"/>
              <w:jc w:val="center"/>
              <w:rPr>
                <w:rFonts w:ascii="宋体" w:eastAsia="宋体" w:hAnsi="宋体" w:cs="宋体"/>
                <w:szCs w:val="21"/>
              </w:rPr>
            </w:pPr>
            <w:r w:rsidRPr="00854220">
              <w:rPr>
                <w:rFonts w:ascii="宋体" w:eastAsia="宋体" w:hAnsi="宋体" w:cs="宋体" w:hint="eastAsia"/>
                <w:szCs w:val="21"/>
              </w:rPr>
              <w:t>授课方式</w:t>
            </w:r>
          </w:p>
          <w:p w14:paraId="34FF3083" w14:textId="77777777" w:rsidR="00DA19E9" w:rsidRPr="00854220" w:rsidRDefault="00DA19E9">
            <w:pPr>
              <w:spacing w:line="320" w:lineRule="exact"/>
              <w:rPr>
                <w:rFonts w:ascii="宋体" w:eastAsia="宋体" w:hAnsi="宋体" w:cs="宋体"/>
                <w:szCs w:val="21"/>
              </w:rPr>
            </w:pPr>
          </w:p>
        </w:tc>
        <w:tc>
          <w:tcPr>
            <w:tcW w:w="6619" w:type="dxa"/>
            <w:tcBorders>
              <w:top w:val="nil"/>
              <w:left w:val="nil"/>
              <w:bottom w:val="single" w:sz="8" w:space="0" w:color="auto"/>
              <w:right w:val="single" w:sz="4" w:space="0" w:color="auto"/>
            </w:tcBorders>
            <w:vAlign w:val="center"/>
          </w:tcPr>
          <w:p w14:paraId="3CF4D6C0" w14:textId="77777777" w:rsidR="00DA19E9" w:rsidRPr="00854220" w:rsidRDefault="0086747E">
            <w:pPr>
              <w:spacing w:line="276" w:lineRule="auto"/>
              <w:ind w:firstLineChars="200" w:firstLine="420"/>
              <w:rPr>
                <w:rFonts w:ascii="宋体" w:eastAsia="宋体" w:hAnsi="宋体" w:cs="宋体"/>
                <w:kern w:val="0"/>
                <w:szCs w:val="21"/>
              </w:rPr>
            </w:pPr>
            <w:r w:rsidRPr="00854220">
              <w:rPr>
                <w:rFonts w:ascii="宋体" w:eastAsia="宋体" w:hAnsi="宋体" w:cs="宋体" w:hint="eastAsia"/>
                <w:szCs w:val="21"/>
              </w:rPr>
              <w:t>专家讲师采取理论和油田实例分析相结合的培训方式。要求参加学习的学员自带笔记本电脑，培训期间给每个学员安装 Swift试井分析软件平台，供学员学习免费使用。为了达到更好的学习效果，建议学员可以带上本油田的实际资料和疑难井资料，这不仅通过实际资料的解释分析帮助学员掌握实际资料的解释方法，而且专家教授可以现场答疑，帮助指导解决复杂的油田实际问题。</w:t>
            </w:r>
          </w:p>
        </w:tc>
        <w:tc>
          <w:tcPr>
            <w:tcW w:w="6360" w:type="dxa"/>
            <w:vAlign w:val="center"/>
          </w:tcPr>
          <w:p w14:paraId="17DF5054" w14:textId="77777777" w:rsidR="00DA19E9" w:rsidRPr="00854220" w:rsidRDefault="00DA19E9">
            <w:pPr>
              <w:widowControl/>
              <w:jc w:val="left"/>
              <w:rPr>
                <w:rFonts w:ascii="宋体" w:eastAsia="宋体" w:hAnsi="宋体" w:cs="宋体"/>
                <w:szCs w:val="21"/>
              </w:rPr>
            </w:pPr>
          </w:p>
        </w:tc>
      </w:tr>
      <w:tr w:rsidR="00DA19E9" w:rsidRPr="00854220" w14:paraId="64CE3B5B" w14:textId="77777777" w:rsidTr="00CF6966">
        <w:trPr>
          <w:gridAfter w:val="1"/>
          <w:wAfter w:w="6360" w:type="dxa"/>
          <w:trHeight w:val="5098"/>
        </w:trPr>
        <w:tc>
          <w:tcPr>
            <w:tcW w:w="817" w:type="dxa"/>
            <w:tcBorders>
              <w:top w:val="nil"/>
              <w:left w:val="single" w:sz="8" w:space="0" w:color="auto"/>
              <w:bottom w:val="single" w:sz="8" w:space="0" w:color="auto"/>
              <w:right w:val="single" w:sz="4" w:space="0" w:color="auto"/>
            </w:tcBorders>
            <w:vAlign w:val="center"/>
          </w:tcPr>
          <w:p w14:paraId="04474CCA"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9</w:t>
            </w:r>
          </w:p>
        </w:tc>
        <w:tc>
          <w:tcPr>
            <w:tcW w:w="1300" w:type="dxa"/>
            <w:tcBorders>
              <w:top w:val="single" w:sz="4" w:space="0" w:color="auto"/>
              <w:left w:val="nil"/>
              <w:bottom w:val="single" w:sz="8" w:space="0" w:color="auto"/>
              <w:right w:val="single" w:sz="4" w:space="0" w:color="auto"/>
            </w:tcBorders>
            <w:vAlign w:val="center"/>
          </w:tcPr>
          <w:p w14:paraId="3E5993A9" w14:textId="77777777" w:rsidR="00DA19E9" w:rsidRPr="00854220" w:rsidRDefault="0086747E">
            <w:pPr>
              <w:spacing w:line="320" w:lineRule="exact"/>
              <w:jc w:val="center"/>
              <w:rPr>
                <w:rFonts w:ascii="宋体" w:eastAsia="宋体" w:hAnsi="宋体" w:cs="宋体"/>
                <w:szCs w:val="21"/>
              </w:rPr>
            </w:pPr>
            <w:r w:rsidRPr="00854220">
              <w:rPr>
                <w:rFonts w:ascii="宋体" w:eastAsia="宋体" w:hAnsi="宋体" w:cs="宋体" w:hint="eastAsia"/>
                <w:szCs w:val="21"/>
              </w:rPr>
              <w:t>培训内容简介</w:t>
            </w:r>
          </w:p>
        </w:tc>
        <w:tc>
          <w:tcPr>
            <w:tcW w:w="6619" w:type="dxa"/>
            <w:tcBorders>
              <w:top w:val="nil"/>
              <w:left w:val="nil"/>
              <w:bottom w:val="single" w:sz="8" w:space="0" w:color="auto"/>
              <w:right w:val="single" w:sz="4" w:space="0" w:color="auto"/>
            </w:tcBorders>
            <w:vAlign w:val="center"/>
          </w:tcPr>
          <w:p w14:paraId="5F2A9AD0" w14:textId="29F4EDBA" w:rsidR="00615E07" w:rsidRPr="00854220" w:rsidRDefault="00854220" w:rsidP="00615E07">
            <w:pPr>
              <w:spacing w:line="276" w:lineRule="auto"/>
              <w:ind w:firstLineChars="200" w:firstLine="420"/>
              <w:rPr>
                <w:szCs w:val="21"/>
              </w:rPr>
            </w:pPr>
            <w:r w:rsidRPr="00854220">
              <w:rPr>
                <w:rFonts w:hint="eastAsia"/>
                <w:szCs w:val="21"/>
              </w:rPr>
              <w:t>试井分析基础理论：</w:t>
            </w:r>
            <w:r w:rsidR="0086747E" w:rsidRPr="00854220">
              <w:rPr>
                <w:rFonts w:hint="eastAsia"/>
                <w:szCs w:val="21"/>
              </w:rPr>
              <w:t>试井分析的概念、分类及作用；试井分析几何流动、无因次变量、叠加原理、卷积与反卷积原理、表皮效应、井筒储存效应，变井筒储存数学模型</w:t>
            </w:r>
            <w:r w:rsidR="0073710A" w:rsidRPr="00854220">
              <w:rPr>
                <w:rFonts w:hint="eastAsia"/>
                <w:szCs w:val="21"/>
              </w:rPr>
              <w:t>，原始油藏压力、平均油藏压力、</w:t>
            </w:r>
            <w:r w:rsidR="0073710A" w:rsidRPr="00854220">
              <w:rPr>
                <w:rFonts w:hint="eastAsia"/>
                <w:szCs w:val="21"/>
              </w:rPr>
              <w:t>MDH</w:t>
            </w:r>
            <w:r w:rsidR="0073710A" w:rsidRPr="00854220">
              <w:rPr>
                <w:rFonts w:hint="eastAsia"/>
                <w:szCs w:val="21"/>
              </w:rPr>
              <w:t>方法、</w:t>
            </w:r>
            <w:r w:rsidR="0073710A" w:rsidRPr="00854220">
              <w:rPr>
                <w:rFonts w:hint="eastAsia"/>
                <w:szCs w:val="21"/>
              </w:rPr>
              <w:t>MBH</w:t>
            </w:r>
            <w:r w:rsidR="0073710A" w:rsidRPr="00854220">
              <w:rPr>
                <w:rFonts w:hint="eastAsia"/>
                <w:szCs w:val="21"/>
              </w:rPr>
              <w:t>方法等压力外推</w:t>
            </w:r>
            <w:r w:rsidR="0086747E" w:rsidRPr="00854220">
              <w:rPr>
                <w:rFonts w:hint="eastAsia"/>
                <w:szCs w:val="21"/>
              </w:rPr>
              <w:t>；</w:t>
            </w:r>
            <w:r w:rsidR="0073710A" w:rsidRPr="00854220">
              <w:rPr>
                <w:rFonts w:hint="eastAsia"/>
                <w:szCs w:val="21"/>
              </w:rPr>
              <w:t>不稳定流动理论及解析解、</w:t>
            </w:r>
            <w:r w:rsidR="0086747E" w:rsidRPr="00854220">
              <w:rPr>
                <w:rFonts w:hint="eastAsia"/>
                <w:szCs w:val="21"/>
              </w:rPr>
              <w:t>特征直线及典型曲线分析方法；直井和水平井的均质储层压降、压恢试井分析方法，变产量及永久压力试井分析方法，早期试井分析技术，有界地层试井分析方法</w:t>
            </w:r>
            <w:r w:rsidR="0073710A" w:rsidRPr="00854220">
              <w:rPr>
                <w:rFonts w:hint="eastAsia"/>
                <w:szCs w:val="21"/>
              </w:rPr>
              <w:t>，半无限大油藏系统试井分析，相交断层诊断与分析，不封闭断层诊断与分析</w:t>
            </w:r>
            <w:r w:rsidR="00615E07" w:rsidRPr="00854220">
              <w:rPr>
                <w:rFonts w:hint="eastAsia"/>
                <w:szCs w:val="21"/>
              </w:rPr>
              <w:t>。</w:t>
            </w:r>
          </w:p>
          <w:p w14:paraId="36D95A2E" w14:textId="77777777" w:rsidR="00DA19E9" w:rsidRPr="00854220" w:rsidRDefault="00615E07" w:rsidP="00854220">
            <w:pPr>
              <w:spacing w:line="276" w:lineRule="auto"/>
              <w:ind w:firstLineChars="200" w:firstLine="420"/>
              <w:rPr>
                <w:szCs w:val="21"/>
              </w:rPr>
            </w:pPr>
            <w:r w:rsidRPr="00854220">
              <w:rPr>
                <w:rFonts w:hint="eastAsia"/>
                <w:szCs w:val="21"/>
              </w:rPr>
              <w:t>复杂油气藏试井分析方法：</w:t>
            </w:r>
            <w:r w:rsidR="0086747E" w:rsidRPr="00854220">
              <w:rPr>
                <w:rFonts w:hint="eastAsia"/>
                <w:szCs w:val="21"/>
              </w:rPr>
              <w:t>非达西试井分析方法，非牛顿试井分析方法，气井、凝析气井</w:t>
            </w:r>
            <w:r w:rsidR="001F3750" w:rsidRPr="00854220">
              <w:rPr>
                <w:rFonts w:hint="eastAsia"/>
                <w:szCs w:val="21"/>
              </w:rPr>
              <w:t>、煤层气井</w:t>
            </w:r>
            <w:r w:rsidR="0086747E" w:rsidRPr="00854220">
              <w:rPr>
                <w:rFonts w:hint="eastAsia"/>
                <w:szCs w:val="21"/>
              </w:rPr>
              <w:t>和多相流井试井分析方法</w:t>
            </w:r>
            <w:r w:rsidR="001F3750" w:rsidRPr="00854220">
              <w:rPr>
                <w:rFonts w:hint="eastAsia"/>
                <w:szCs w:val="21"/>
              </w:rPr>
              <w:t>，储气库井注采井试井分析方法</w:t>
            </w:r>
            <w:r w:rsidR="0086747E" w:rsidRPr="00854220">
              <w:rPr>
                <w:rFonts w:hint="eastAsia"/>
                <w:szCs w:val="21"/>
              </w:rPr>
              <w:t>；复合储层、双重介质双重三重介质、缝洞储层模型、</w:t>
            </w:r>
            <w:r w:rsidR="00E97F06" w:rsidRPr="00854220">
              <w:rPr>
                <w:rFonts w:hint="eastAsia"/>
                <w:szCs w:val="21"/>
              </w:rPr>
              <w:t>致密油气和页岩油气的</w:t>
            </w:r>
            <w:r w:rsidR="0086747E" w:rsidRPr="00854220">
              <w:rPr>
                <w:rFonts w:hint="eastAsia"/>
                <w:szCs w:val="21"/>
              </w:rPr>
              <w:t>有限导流和无限导流压裂直井及多段压裂水平井模型等的试井分析方法及压力响应特征</w:t>
            </w:r>
            <w:r w:rsidR="0086747E" w:rsidRPr="00854220">
              <w:rPr>
                <w:rFonts w:hint="eastAsia"/>
                <w:szCs w:val="21"/>
              </w:rPr>
              <w:t>,</w:t>
            </w:r>
            <w:r w:rsidR="0073710A" w:rsidRPr="00854220">
              <w:rPr>
                <w:rFonts w:hint="eastAsia"/>
                <w:szCs w:val="21"/>
              </w:rPr>
              <w:t xml:space="preserve"> </w:t>
            </w:r>
            <w:r w:rsidRPr="00854220">
              <w:rPr>
                <w:rFonts w:hint="eastAsia"/>
                <w:szCs w:val="21"/>
              </w:rPr>
              <w:t>不稳定温度试井分析方法，永久压力与连续监测资料分析方法</w:t>
            </w:r>
            <w:r w:rsidR="0086747E" w:rsidRPr="00854220">
              <w:rPr>
                <w:rFonts w:hint="eastAsia"/>
                <w:szCs w:val="21"/>
              </w:rPr>
              <w:t>；干扰试井和脉冲试井等多井试井分析方法；</w:t>
            </w:r>
          </w:p>
          <w:p w14:paraId="0D828FAB" w14:textId="4B657160" w:rsidR="00854220" w:rsidRPr="00854220" w:rsidRDefault="00854220" w:rsidP="00854220">
            <w:pPr>
              <w:spacing w:line="276" w:lineRule="auto"/>
              <w:ind w:firstLineChars="200" w:firstLine="420"/>
              <w:rPr>
                <w:szCs w:val="21"/>
              </w:rPr>
            </w:pPr>
            <w:r w:rsidRPr="00854220">
              <w:rPr>
                <w:rFonts w:hint="eastAsia"/>
                <w:szCs w:val="21"/>
              </w:rPr>
              <w:t>试井解释分析流程，试井设计流程，综合试井分析流程；试井分析软件应用技术及上机实例分析指导；油气藏管理试井应用技术，现场试井资料综合应用实例分析。</w:t>
            </w:r>
          </w:p>
        </w:tc>
      </w:tr>
    </w:tbl>
    <w:p w14:paraId="51CDE467" w14:textId="77777777" w:rsidR="00DA19E9" w:rsidRDefault="00DA19E9" w:rsidP="00CF6966">
      <w:pPr>
        <w:widowControl/>
        <w:spacing w:line="360" w:lineRule="auto"/>
        <w:rPr>
          <w:rFonts w:ascii="黑体" w:eastAsia="黑体" w:hAnsi="黑体" w:cs="Times New Roman"/>
          <w:b/>
          <w:color w:val="2A2A2A"/>
          <w:kern w:val="0"/>
          <w:szCs w:val="21"/>
        </w:rPr>
      </w:pPr>
    </w:p>
    <w:sectPr w:rsidR="00DA1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4BB3" w14:textId="77777777" w:rsidR="00B053B3" w:rsidRDefault="00B053B3" w:rsidP="00A35F4F">
      <w:r>
        <w:separator/>
      </w:r>
    </w:p>
  </w:endnote>
  <w:endnote w:type="continuationSeparator" w:id="0">
    <w:p w14:paraId="59C2EFA1" w14:textId="77777777" w:rsidR="00B053B3" w:rsidRDefault="00B053B3" w:rsidP="00A3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E728" w14:textId="77777777" w:rsidR="00B053B3" w:rsidRDefault="00B053B3" w:rsidP="00A35F4F">
      <w:r>
        <w:separator/>
      </w:r>
    </w:p>
  </w:footnote>
  <w:footnote w:type="continuationSeparator" w:id="0">
    <w:p w14:paraId="6BA01F2D" w14:textId="77777777" w:rsidR="00B053B3" w:rsidRDefault="00B053B3" w:rsidP="00A35F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54B"/>
    <w:multiLevelType w:val="multilevel"/>
    <w:tmpl w:val="0538654B"/>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207735C7"/>
    <w:multiLevelType w:val="hybridMultilevel"/>
    <w:tmpl w:val="67AE05CC"/>
    <w:lvl w:ilvl="0" w:tplc="A498F02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ZDUxYjdjMzdkNTgyMjMxNDc0YzM0NTBjODg2NzEifQ=="/>
  </w:docVars>
  <w:rsids>
    <w:rsidRoot w:val="00FF133A"/>
    <w:rsid w:val="0000323C"/>
    <w:rsid w:val="00013BC8"/>
    <w:rsid w:val="000173C0"/>
    <w:rsid w:val="000362BB"/>
    <w:rsid w:val="00087FED"/>
    <w:rsid w:val="000967F1"/>
    <w:rsid w:val="000A3790"/>
    <w:rsid w:val="000A432A"/>
    <w:rsid w:val="000B15DD"/>
    <w:rsid w:val="000B207D"/>
    <w:rsid w:val="000C0829"/>
    <w:rsid w:val="000C3318"/>
    <w:rsid w:val="000D2A85"/>
    <w:rsid w:val="000E2979"/>
    <w:rsid w:val="000E2A3D"/>
    <w:rsid w:val="000F539E"/>
    <w:rsid w:val="00102E47"/>
    <w:rsid w:val="001473D2"/>
    <w:rsid w:val="0015429E"/>
    <w:rsid w:val="0016601D"/>
    <w:rsid w:val="00173670"/>
    <w:rsid w:val="00192F8B"/>
    <w:rsid w:val="0019735D"/>
    <w:rsid w:val="001A04C8"/>
    <w:rsid w:val="001A0BFE"/>
    <w:rsid w:val="001B193C"/>
    <w:rsid w:val="001B522E"/>
    <w:rsid w:val="001C07DB"/>
    <w:rsid w:val="001C4311"/>
    <w:rsid w:val="001E0097"/>
    <w:rsid w:val="001F2C30"/>
    <w:rsid w:val="001F3750"/>
    <w:rsid w:val="001F4FE7"/>
    <w:rsid w:val="00205E1F"/>
    <w:rsid w:val="002060DB"/>
    <w:rsid w:val="0021080C"/>
    <w:rsid w:val="0021190A"/>
    <w:rsid w:val="0021703D"/>
    <w:rsid w:val="00241BC6"/>
    <w:rsid w:val="0025011F"/>
    <w:rsid w:val="00253989"/>
    <w:rsid w:val="00254408"/>
    <w:rsid w:val="002609F9"/>
    <w:rsid w:val="00284376"/>
    <w:rsid w:val="002848A5"/>
    <w:rsid w:val="00287716"/>
    <w:rsid w:val="002A14AD"/>
    <w:rsid w:val="002A7828"/>
    <w:rsid w:val="002C402B"/>
    <w:rsid w:val="002D0522"/>
    <w:rsid w:val="002D08E7"/>
    <w:rsid w:val="002D1FD6"/>
    <w:rsid w:val="002D6865"/>
    <w:rsid w:val="002E0478"/>
    <w:rsid w:val="002F45A4"/>
    <w:rsid w:val="002F517B"/>
    <w:rsid w:val="003066EE"/>
    <w:rsid w:val="00306A69"/>
    <w:rsid w:val="00306DC0"/>
    <w:rsid w:val="00315AEB"/>
    <w:rsid w:val="00320570"/>
    <w:rsid w:val="0032252D"/>
    <w:rsid w:val="0034301C"/>
    <w:rsid w:val="00343824"/>
    <w:rsid w:val="00355BF2"/>
    <w:rsid w:val="00356A80"/>
    <w:rsid w:val="0036501B"/>
    <w:rsid w:val="0037051B"/>
    <w:rsid w:val="00372BB5"/>
    <w:rsid w:val="00373C8F"/>
    <w:rsid w:val="00375CDC"/>
    <w:rsid w:val="00386DAD"/>
    <w:rsid w:val="00391B5E"/>
    <w:rsid w:val="003B1998"/>
    <w:rsid w:val="003C22B1"/>
    <w:rsid w:val="003C3230"/>
    <w:rsid w:val="003C6341"/>
    <w:rsid w:val="003D5968"/>
    <w:rsid w:val="00412BA9"/>
    <w:rsid w:val="00413223"/>
    <w:rsid w:val="004163BF"/>
    <w:rsid w:val="004356D5"/>
    <w:rsid w:val="00444086"/>
    <w:rsid w:val="00446CE1"/>
    <w:rsid w:val="00454CB2"/>
    <w:rsid w:val="004904C0"/>
    <w:rsid w:val="004A2F3A"/>
    <w:rsid w:val="004D318C"/>
    <w:rsid w:val="004D6C55"/>
    <w:rsid w:val="004E2FC8"/>
    <w:rsid w:val="004F59D3"/>
    <w:rsid w:val="004F5B03"/>
    <w:rsid w:val="00502F51"/>
    <w:rsid w:val="00507C0E"/>
    <w:rsid w:val="00513462"/>
    <w:rsid w:val="00520207"/>
    <w:rsid w:val="005216B3"/>
    <w:rsid w:val="00522175"/>
    <w:rsid w:val="00524658"/>
    <w:rsid w:val="00540435"/>
    <w:rsid w:val="00543A94"/>
    <w:rsid w:val="0055524B"/>
    <w:rsid w:val="00557940"/>
    <w:rsid w:val="00560EC7"/>
    <w:rsid w:val="005651AB"/>
    <w:rsid w:val="00573023"/>
    <w:rsid w:val="00583F8E"/>
    <w:rsid w:val="00587BF2"/>
    <w:rsid w:val="005A3411"/>
    <w:rsid w:val="005A7BF1"/>
    <w:rsid w:val="005B1AF5"/>
    <w:rsid w:val="005C4031"/>
    <w:rsid w:val="005C4A78"/>
    <w:rsid w:val="005D009C"/>
    <w:rsid w:val="005D00EE"/>
    <w:rsid w:val="005D33B9"/>
    <w:rsid w:val="005D3E26"/>
    <w:rsid w:val="005E4507"/>
    <w:rsid w:val="005E683B"/>
    <w:rsid w:val="00602887"/>
    <w:rsid w:val="00607C20"/>
    <w:rsid w:val="00615E07"/>
    <w:rsid w:val="00621090"/>
    <w:rsid w:val="006241B8"/>
    <w:rsid w:val="006357B7"/>
    <w:rsid w:val="00636545"/>
    <w:rsid w:val="0065230A"/>
    <w:rsid w:val="006609BE"/>
    <w:rsid w:val="006626D7"/>
    <w:rsid w:val="006B034E"/>
    <w:rsid w:val="006B0F77"/>
    <w:rsid w:val="006B49EB"/>
    <w:rsid w:val="006C4490"/>
    <w:rsid w:val="006D47C2"/>
    <w:rsid w:val="006E0E29"/>
    <w:rsid w:val="006E7954"/>
    <w:rsid w:val="007043C0"/>
    <w:rsid w:val="00705434"/>
    <w:rsid w:val="00720639"/>
    <w:rsid w:val="00720BB8"/>
    <w:rsid w:val="007275B3"/>
    <w:rsid w:val="00732219"/>
    <w:rsid w:val="0073710A"/>
    <w:rsid w:val="00744F1B"/>
    <w:rsid w:val="00771E55"/>
    <w:rsid w:val="00773030"/>
    <w:rsid w:val="00775CB7"/>
    <w:rsid w:val="0078281E"/>
    <w:rsid w:val="00787202"/>
    <w:rsid w:val="00793C91"/>
    <w:rsid w:val="007A209D"/>
    <w:rsid w:val="007A64AD"/>
    <w:rsid w:val="007A7CBB"/>
    <w:rsid w:val="007B591D"/>
    <w:rsid w:val="007C15D2"/>
    <w:rsid w:val="007C404C"/>
    <w:rsid w:val="00812892"/>
    <w:rsid w:val="008257C9"/>
    <w:rsid w:val="00826980"/>
    <w:rsid w:val="00827E4B"/>
    <w:rsid w:val="0084096B"/>
    <w:rsid w:val="0084117E"/>
    <w:rsid w:val="00842C3B"/>
    <w:rsid w:val="00854220"/>
    <w:rsid w:val="00856779"/>
    <w:rsid w:val="0086084B"/>
    <w:rsid w:val="0086518C"/>
    <w:rsid w:val="0086747E"/>
    <w:rsid w:val="00894E4D"/>
    <w:rsid w:val="008A6130"/>
    <w:rsid w:val="008C419E"/>
    <w:rsid w:val="008C4B21"/>
    <w:rsid w:val="008C75E8"/>
    <w:rsid w:val="008C77B3"/>
    <w:rsid w:val="008D16AF"/>
    <w:rsid w:val="008E0010"/>
    <w:rsid w:val="008E2CD9"/>
    <w:rsid w:val="008E6582"/>
    <w:rsid w:val="008F5577"/>
    <w:rsid w:val="00905A9D"/>
    <w:rsid w:val="009171D7"/>
    <w:rsid w:val="00941459"/>
    <w:rsid w:val="00943C66"/>
    <w:rsid w:val="009621CE"/>
    <w:rsid w:val="0096376F"/>
    <w:rsid w:val="00970904"/>
    <w:rsid w:val="009943CA"/>
    <w:rsid w:val="00995978"/>
    <w:rsid w:val="009A049E"/>
    <w:rsid w:val="009A0B1A"/>
    <w:rsid w:val="009A1ED9"/>
    <w:rsid w:val="009A409B"/>
    <w:rsid w:val="009B49B0"/>
    <w:rsid w:val="009B4BD9"/>
    <w:rsid w:val="009C122A"/>
    <w:rsid w:val="009C7D22"/>
    <w:rsid w:val="009D2466"/>
    <w:rsid w:val="009E5FE6"/>
    <w:rsid w:val="009F2A1E"/>
    <w:rsid w:val="009F5AFB"/>
    <w:rsid w:val="00A00BC6"/>
    <w:rsid w:val="00A0279D"/>
    <w:rsid w:val="00A03A89"/>
    <w:rsid w:val="00A03AC2"/>
    <w:rsid w:val="00A06CDE"/>
    <w:rsid w:val="00A23FBE"/>
    <w:rsid w:val="00A24173"/>
    <w:rsid w:val="00A245E9"/>
    <w:rsid w:val="00A35F4F"/>
    <w:rsid w:val="00A46543"/>
    <w:rsid w:val="00A53675"/>
    <w:rsid w:val="00A62B75"/>
    <w:rsid w:val="00A66C97"/>
    <w:rsid w:val="00A71F8C"/>
    <w:rsid w:val="00A82A92"/>
    <w:rsid w:val="00A876FD"/>
    <w:rsid w:val="00A92C6C"/>
    <w:rsid w:val="00A93578"/>
    <w:rsid w:val="00A96A34"/>
    <w:rsid w:val="00AA2B86"/>
    <w:rsid w:val="00AB4F98"/>
    <w:rsid w:val="00AB6233"/>
    <w:rsid w:val="00AC096E"/>
    <w:rsid w:val="00AC6550"/>
    <w:rsid w:val="00AD29AF"/>
    <w:rsid w:val="00AE31F8"/>
    <w:rsid w:val="00AE4997"/>
    <w:rsid w:val="00AF4FE3"/>
    <w:rsid w:val="00B053B3"/>
    <w:rsid w:val="00B06BC4"/>
    <w:rsid w:val="00B06D12"/>
    <w:rsid w:val="00B1193A"/>
    <w:rsid w:val="00B12C43"/>
    <w:rsid w:val="00B130EC"/>
    <w:rsid w:val="00B3724B"/>
    <w:rsid w:val="00B54700"/>
    <w:rsid w:val="00B55B0F"/>
    <w:rsid w:val="00B631C6"/>
    <w:rsid w:val="00B65064"/>
    <w:rsid w:val="00B850EC"/>
    <w:rsid w:val="00BA3C80"/>
    <w:rsid w:val="00BB172D"/>
    <w:rsid w:val="00BC5CE5"/>
    <w:rsid w:val="00BC6C58"/>
    <w:rsid w:val="00BD7B11"/>
    <w:rsid w:val="00BE0E16"/>
    <w:rsid w:val="00BE5D3C"/>
    <w:rsid w:val="00BF6C3C"/>
    <w:rsid w:val="00BF7F77"/>
    <w:rsid w:val="00C0058E"/>
    <w:rsid w:val="00C12555"/>
    <w:rsid w:val="00C14D3B"/>
    <w:rsid w:val="00C20351"/>
    <w:rsid w:val="00C249C9"/>
    <w:rsid w:val="00C255D9"/>
    <w:rsid w:val="00C25B93"/>
    <w:rsid w:val="00C260D1"/>
    <w:rsid w:val="00C32BB9"/>
    <w:rsid w:val="00C3535E"/>
    <w:rsid w:val="00C35BC1"/>
    <w:rsid w:val="00C729E9"/>
    <w:rsid w:val="00C76A62"/>
    <w:rsid w:val="00C921EB"/>
    <w:rsid w:val="00C932EE"/>
    <w:rsid w:val="00C94456"/>
    <w:rsid w:val="00C958A6"/>
    <w:rsid w:val="00CB4F45"/>
    <w:rsid w:val="00CE16BE"/>
    <w:rsid w:val="00CF6966"/>
    <w:rsid w:val="00D055AF"/>
    <w:rsid w:val="00D104D0"/>
    <w:rsid w:val="00D22B87"/>
    <w:rsid w:val="00D250B8"/>
    <w:rsid w:val="00D327DE"/>
    <w:rsid w:val="00D36FC9"/>
    <w:rsid w:val="00D415CC"/>
    <w:rsid w:val="00D451F2"/>
    <w:rsid w:val="00D53762"/>
    <w:rsid w:val="00D57F62"/>
    <w:rsid w:val="00D6017F"/>
    <w:rsid w:val="00D73EC0"/>
    <w:rsid w:val="00D962B7"/>
    <w:rsid w:val="00DA19E9"/>
    <w:rsid w:val="00DA202D"/>
    <w:rsid w:val="00DA46EE"/>
    <w:rsid w:val="00DB2305"/>
    <w:rsid w:val="00DC2BE9"/>
    <w:rsid w:val="00DC6ADA"/>
    <w:rsid w:val="00DC731C"/>
    <w:rsid w:val="00DD5EB6"/>
    <w:rsid w:val="00DE2664"/>
    <w:rsid w:val="00DE4EDF"/>
    <w:rsid w:val="00DE51D5"/>
    <w:rsid w:val="00DF0E26"/>
    <w:rsid w:val="00DF1838"/>
    <w:rsid w:val="00E038B8"/>
    <w:rsid w:val="00E43D7C"/>
    <w:rsid w:val="00E56312"/>
    <w:rsid w:val="00E67777"/>
    <w:rsid w:val="00E85D1F"/>
    <w:rsid w:val="00E92116"/>
    <w:rsid w:val="00E97F06"/>
    <w:rsid w:val="00EA107B"/>
    <w:rsid w:val="00EB03FE"/>
    <w:rsid w:val="00EB2411"/>
    <w:rsid w:val="00EB2D52"/>
    <w:rsid w:val="00EB5C51"/>
    <w:rsid w:val="00EC4707"/>
    <w:rsid w:val="00ED0989"/>
    <w:rsid w:val="00ED1AC4"/>
    <w:rsid w:val="00EE0DAD"/>
    <w:rsid w:val="00EF0D67"/>
    <w:rsid w:val="00EF0E8E"/>
    <w:rsid w:val="00F014E5"/>
    <w:rsid w:val="00F07F31"/>
    <w:rsid w:val="00F133BA"/>
    <w:rsid w:val="00F27388"/>
    <w:rsid w:val="00F409ED"/>
    <w:rsid w:val="00F4365E"/>
    <w:rsid w:val="00F51840"/>
    <w:rsid w:val="00F52046"/>
    <w:rsid w:val="00F54866"/>
    <w:rsid w:val="00F660B7"/>
    <w:rsid w:val="00F752F7"/>
    <w:rsid w:val="00F978B9"/>
    <w:rsid w:val="00FB09F5"/>
    <w:rsid w:val="00FB2E92"/>
    <w:rsid w:val="00FD79A6"/>
    <w:rsid w:val="00FE5042"/>
    <w:rsid w:val="00FF1240"/>
    <w:rsid w:val="00FF133A"/>
    <w:rsid w:val="00FF3D3B"/>
    <w:rsid w:val="03E810AC"/>
    <w:rsid w:val="08135A2E"/>
    <w:rsid w:val="0B330D82"/>
    <w:rsid w:val="0CB67574"/>
    <w:rsid w:val="0FE95EB3"/>
    <w:rsid w:val="11E608FC"/>
    <w:rsid w:val="176A1687"/>
    <w:rsid w:val="17AE3C6A"/>
    <w:rsid w:val="17EF3A88"/>
    <w:rsid w:val="19C06BD2"/>
    <w:rsid w:val="19C534C4"/>
    <w:rsid w:val="1F291E28"/>
    <w:rsid w:val="27A40BE5"/>
    <w:rsid w:val="2C02412C"/>
    <w:rsid w:val="2C8D1C48"/>
    <w:rsid w:val="30915A7F"/>
    <w:rsid w:val="322748ED"/>
    <w:rsid w:val="33FC76B3"/>
    <w:rsid w:val="3B981EFE"/>
    <w:rsid w:val="3BFC64A2"/>
    <w:rsid w:val="3F464DDE"/>
    <w:rsid w:val="420C7B8D"/>
    <w:rsid w:val="45616DE1"/>
    <w:rsid w:val="45F2762F"/>
    <w:rsid w:val="46ED441B"/>
    <w:rsid w:val="48D65CE6"/>
    <w:rsid w:val="4BBB777F"/>
    <w:rsid w:val="4D0A29E9"/>
    <w:rsid w:val="56A000E9"/>
    <w:rsid w:val="582C5F09"/>
    <w:rsid w:val="5A4A5203"/>
    <w:rsid w:val="684352D5"/>
    <w:rsid w:val="689627C2"/>
    <w:rsid w:val="6CA778CF"/>
    <w:rsid w:val="6DE36C13"/>
    <w:rsid w:val="6EBE7FC3"/>
    <w:rsid w:val="744C3764"/>
    <w:rsid w:val="74890514"/>
    <w:rsid w:val="74AC5FB0"/>
    <w:rsid w:val="760D2A7F"/>
    <w:rsid w:val="777059BB"/>
    <w:rsid w:val="7BCB1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E66B6"/>
  <w15:docId w15:val="{0850BB04-C76D-4252-ACC2-D16A6C48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qFormat/>
    <w:rPr>
      <w:color w:val="000000"/>
      <w:u w:val="none"/>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99"/>
    <w:unhideWhenUsed/>
    <w:qFormat/>
    <w:pPr>
      <w:ind w:firstLineChars="200" w:firstLine="420"/>
    </w:pPr>
  </w:style>
  <w:style w:type="paragraph" w:customStyle="1" w:styleId="1">
    <w:name w:val="修订1"/>
    <w:hidden/>
    <w:uiPriority w:val="99"/>
    <w:unhideWhenUsed/>
    <w:qFormat/>
    <w:rPr>
      <w:kern w:val="2"/>
      <w:sz w:val="21"/>
      <w:szCs w:val="22"/>
    </w:rPr>
  </w:style>
  <w:style w:type="paragraph" w:styleId="ac">
    <w:name w:val="Balloon Text"/>
    <w:basedOn w:val="a"/>
    <w:link w:val="ad"/>
    <w:uiPriority w:val="99"/>
    <w:semiHidden/>
    <w:unhideWhenUsed/>
    <w:rsid w:val="0096376F"/>
    <w:rPr>
      <w:sz w:val="18"/>
      <w:szCs w:val="18"/>
    </w:rPr>
  </w:style>
  <w:style w:type="character" w:customStyle="1" w:styleId="ad">
    <w:name w:val="批注框文本 字符"/>
    <w:basedOn w:val="a0"/>
    <w:link w:val="ac"/>
    <w:uiPriority w:val="99"/>
    <w:semiHidden/>
    <w:rsid w:val="009637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289">
      <w:bodyDiv w:val="1"/>
      <w:marLeft w:val="0"/>
      <w:marRight w:val="0"/>
      <w:marTop w:val="0"/>
      <w:marBottom w:val="0"/>
      <w:divBdr>
        <w:top w:val="none" w:sz="0" w:space="0" w:color="auto"/>
        <w:left w:val="none" w:sz="0" w:space="0" w:color="auto"/>
        <w:bottom w:val="none" w:sz="0" w:space="0" w:color="auto"/>
        <w:right w:val="none" w:sz="0" w:space="0" w:color="auto"/>
      </w:divBdr>
    </w:div>
    <w:div w:id="1132016164">
      <w:bodyDiv w:val="1"/>
      <w:marLeft w:val="0"/>
      <w:marRight w:val="0"/>
      <w:marTop w:val="0"/>
      <w:marBottom w:val="0"/>
      <w:divBdr>
        <w:top w:val="none" w:sz="0" w:space="0" w:color="auto"/>
        <w:left w:val="none" w:sz="0" w:space="0" w:color="auto"/>
        <w:bottom w:val="none" w:sz="0" w:space="0" w:color="auto"/>
        <w:right w:val="none" w:sz="0" w:space="0" w:color="auto"/>
      </w:divBdr>
    </w:div>
    <w:div w:id="1549292492">
      <w:bodyDiv w:val="1"/>
      <w:marLeft w:val="0"/>
      <w:marRight w:val="0"/>
      <w:marTop w:val="0"/>
      <w:marBottom w:val="0"/>
      <w:divBdr>
        <w:top w:val="none" w:sz="0" w:space="0" w:color="auto"/>
        <w:left w:val="none" w:sz="0" w:space="0" w:color="auto"/>
        <w:bottom w:val="none" w:sz="0" w:space="0" w:color="auto"/>
        <w:right w:val="none" w:sz="0" w:space="0" w:color="auto"/>
      </w:divBdr>
    </w:div>
    <w:div w:id="2103867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F786-A36B-4A1F-BFE3-2CAED4FF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Company>微软中国</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Ares Wang</dc:creator>
  <cp:lastModifiedBy>China</cp:lastModifiedBy>
  <cp:revision>3</cp:revision>
  <cp:lastPrinted>2023-12-07T04:22:00Z</cp:lastPrinted>
  <dcterms:created xsi:type="dcterms:W3CDTF">2024-02-21T02:36:00Z</dcterms:created>
  <dcterms:modified xsi:type="dcterms:W3CDTF">2024-02-21T02:41:00Z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8B3C0D69D25B44AFA37A7C43C3A43BC6_12</vt:lpwstr>
  </property>
</Properties>
</file>